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D2725" w14:textId="7097A30F" w:rsidR="002A6FBF" w:rsidRDefault="00AA6370" w:rsidP="005348C5">
      <w:pPr>
        <w:rPr>
          <w:b/>
          <w:sz w:val="28"/>
          <w:szCs w:val="28"/>
        </w:rPr>
      </w:pPr>
      <w:r w:rsidRPr="00B45FA3">
        <w:rPr>
          <w:b/>
          <w:sz w:val="28"/>
          <w:szCs w:val="28"/>
        </w:rPr>
        <w:t xml:space="preserve">Svenskarnas alkoholdrickande </w:t>
      </w:r>
      <w:r w:rsidR="000B707E" w:rsidRPr="00B45FA3">
        <w:rPr>
          <w:b/>
          <w:sz w:val="28"/>
          <w:szCs w:val="28"/>
        </w:rPr>
        <w:t>har ökat sedan 1995</w:t>
      </w:r>
      <w:r w:rsidRPr="00B45FA3">
        <w:rPr>
          <w:b/>
          <w:sz w:val="28"/>
          <w:szCs w:val="28"/>
        </w:rPr>
        <w:t xml:space="preserve"> medan flertalet europeiska länder minskar sin konsumtion</w:t>
      </w:r>
      <w:r w:rsidR="002A6FBF">
        <w:rPr>
          <w:b/>
          <w:sz w:val="28"/>
          <w:szCs w:val="28"/>
        </w:rPr>
        <w:t xml:space="preserve">. </w:t>
      </w:r>
      <w:r w:rsidR="004F4B68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4197E1F8" w14:textId="59B10C58" w:rsidR="00AA6370" w:rsidRPr="00B45FA3" w:rsidRDefault="00AA6370" w:rsidP="005348C5">
      <w:pPr>
        <w:rPr>
          <w:sz w:val="28"/>
          <w:szCs w:val="28"/>
        </w:rPr>
      </w:pPr>
      <w:r w:rsidRPr="00B45FA3">
        <w:rPr>
          <w:b/>
          <w:color w:val="0D0D0D" w:themeColor="text1" w:themeTint="F2"/>
          <w:sz w:val="28"/>
          <w:szCs w:val="28"/>
        </w:rPr>
        <w:t>Effekter hos oss:</w:t>
      </w:r>
      <w:r w:rsidRPr="00B45FA3">
        <w:rPr>
          <w:sz w:val="28"/>
          <w:szCs w:val="28"/>
        </w:rPr>
        <w:t xml:space="preserve"> </w:t>
      </w:r>
    </w:p>
    <w:p w14:paraId="6A5834EA" w14:textId="237347D9" w:rsidR="00AA6370" w:rsidRPr="002A6FBF" w:rsidRDefault="005348C5" w:rsidP="00623AC4">
      <w:pPr>
        <w:pStyle w:val="Liststyck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A6FBF">
        <w:rPr>
          <w:rFonts w:asciiTheme="minorHAnsi" w:hAnsiTheme="minorHAnsi"/>
          <w:sz w:val="22"/>
          <w:szCs w:val="22"/>
        </w:rPr>
        <w:t>Minskat</w:t>
      </w:r>
      <w:r w:rsidRPr="002A6FBF">
        <w:rPr>
          <w:rFonts w:asciiTheme="minorHAnsi" w:hAnsiTheme="minorHAnsi"/>
        </w:rPr>
        <w:t xml:space="preserve"> </w:t>
      </w:r>
      <w:r w:rsidR="00933F5A" w:rsidRPr="002A6FBF">
        <w:rPr>
          <w:rFonts w:asciiTheme="minorHAnsi" w:hAnsiTheme="minorHAnsi"/>
          <w:sz w:val="22"/>
          <w:szCs w:val="22"/>
        </w:rPr>
        <w:t>rusningsdrickandet</w:t>
      </w:r>
      <w:r w:rsidR="00AA6370" w:rsidRPr="002A6FBF">
        <w:rPr>
          <w:rFonts w:asciiTheme="minorHAnsi" w:hAnsiTheme="minorHAnsi"/>
          <w:sz w:val="22"/>
          <w:szCs w:val="22"/>
        </w:rPr>
        <w:t xml:space="preserve"> men oftare drickande och fler kroniska sjukdomar</w:t>
      </w:r>
      <w:r w:rsidR="00523C44" w:rsidRPr="002A6FBF">
        <w:rPr>
          <w:rFonts w:asciiTheme="minorHAnsi" w:hAnsiTheme="minorHAnsi"/>
          <w:sz w:val="22"/>
          <w:szCs w:val="22"/>
        </w:rPr>
        <w:t>, a</w:t>
      </w:r>
      <w:r w:rsidR="00AA6370" w:rsidRPr="002A6FBF">
        <w:rPr>
          <w:rFonts w:asciiTheme="minorHAnsi" w:hAnsiTheme="minorHAnsi"/>
          <w:sz w:val="22"/>
          <w:szCs w:val="22"/>
        </w:rPr>
        <w:t>llt färre dör men fler vårdas i sluten vård</w:t>
      </w:r>
      <w:r w:rsidR="002A6FBF" w:rsidRPr="002A6FBF">
        <w:rPr>
          <w:rFonts w:asciiTheme="minorHAnsi" w:hAnsiTheme="minorHAnsi"/>
          <w:sz w:val="22"/>
          <w:szCs w:val="22"/>
        </w:rPr>
        <w:t xml:space="preserve"> </w:t>
      </w:r>
      <w:r w:rsidR="002A6FBF" w:rsidRPr="002A6FBF">
        <w:rPr>
          <w:rFonts w:asciiTheme="minorHAnsi" w:hAnsiTheme="minorHAnsi"/>
          <w:sz w:val="22"/>
          <w:szCs w:val="22"/>
        </w:rPr>
        <w:t>Alkoholrelaterade kostnader per år 45 miljarder kr</w:t>
      </w:r>
    </w:p>
    <w:p w14:paraId="49B76A9D" w14:textId="5B9231CC" w:rsidR="000717C7" w:rsidRPr="00933F5A" w:rsidRDefault="000717C7" w:rsidP="000717C7">
      <w:pPr>
        <w:pStyle w:val="Liststyck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3F5A">
        <w:rPr>
          <w:rFonts w:asciiTheme="minorHAnsi" w:hAnsiTheme="minorHAnsi"/>
          <w:sz w:val="22"/>
          <w:szCs w:val="22"/>
        </w:rPr>
        <w:t>Tillplattat drickande: unga dricker allt m</w:t>
      </w:r>
      <w:r>
        <w:rPr>
          <w:rFonts w:asciiTheme="minorHAnsi" w:hAnsiTheme="minorHAnsi"/>
          <w:sz w:val="22"/>
          <w:szCs w:val="22"/>
        </w:rPr>
        <w:t>indre</w:t>
      </w:r>
      <w:r w:rsidR="004F4B68">
        <w:rPr>
          <w:rFonts w:asciiTheme="minorHAnsi" w:hAnsiTheme="minorHAnsi"/>
          <w:sz w:val="22"/>
          <w:szCs w:val="22"/>
        </w:rPr>
        <w:t xml:space="preserve"> - </w:t>
      </w:r>
      <w:r>
        <w:rPr>
          <w:rFonts w:asciiTheme="minorHAnsi" w:hAnsiTheme="minorHAnsi"/>
          <w:sz w:val="22"/>
          <w:szCs w:val="22"/>
        </w:rPr>
        <w:t xml:space="preserve"> men äldre mer </w:t>
      </w:r>
      <w:r w:rsidRPr="00933F5A">
        <w:rPr>
          <w:rFonts w:asciiTheme="minorHAnsi" w:hAnsiTheme="minorHAnsi"/>
          <w:sz w:val="22"/>
          <w:szCs w:val="22"/>
        </w:rPr>
        <w:t xml:space="preserve"> </w:t>
      </w:r>
    </w:p>
    <w:p w14:paraId="72589E59" w14:textId="15A1A025" w:rsidR="000717C7" w:rsidRPr="00933F5A" w:rsidRDefault="000717C7" w:rsidP="000717C7">
      <w:pPr>
        <w:pStyle w:val="Liststyck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3F5A">
        <w:rPr>
          <w:rFonts w:asciiTheme="minorHAnsi" w:hAnsiTheme="minorHAnsi"/>
          <w:sz w:val="22"/>
          <w:szCs w:val="22"/>
        </w:rPr>
        <w:t>Kvinnors drickande ökat mer än mäns – vinboxen- äldres ”snuttefilt”.</w:t>
      </w:r>
    </w:p>
    <w:p w14:paraId="1ADD72E5" w14:textId="77777777" w:rsidR="000717C7" w:rsidRPr="00933F5A" w:rsidRDefault="000717C7" w:rsidP="000717C7">
      <w:pPr>
        <w:pStyle w:val="Liststyck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3F5A">
        <w:rPr>
          <w:rFonts w:asciiTheme="minorHAnsi" w:hAnsiTheme="minorHAnsi"/>
          <w:sz w:val="22"/>
          <w:szCs w:val="22"/>
        </w:rPr>
        <w:t>Varannan svensk känner någon som dricker för mycket</w:t>
      </w:r>
    </w:p>
    <w:p w14:paraId="39951C17" w14:textId="3F620A41" w:rsidR="000717C7" w:rsidRPr="00933F5A" w:rsidRDefault="000717C7" w:rsidP="000717C7">
      <w:pPr>
        <w:pStyle w:val="Liststyck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3F5A">
        <w:rPr>
          <w:rFonts w:asciiTheme="minorHAnsi" w:hAnsiTheme="minorHAnsi"/>
          <w:sz w:val="22"/>
          <w:szCs w:val="22"/>
        </w:rPr>
        <w:t xml:space="preserve">Tydligt samband </w:t>
      </w:r>
      <w:r w:rsidR="00A1379E">
        <w:rPr>
          <w:rFonts w:asciiTheme="minorHAnsi" w:hAnsiTheme="minorHAnsi"/>
          <w:sz w:val="22"/>
          <w:szCs w:val="22"/>
        </w:rPr>
        <w:t>-</w:t>
      </w:r>
      <w:r w:rsidRPr="00933F5A">
        <w:rPr>
          <w:rFonts w:asciiTheme="minorHAnsi" w:hAnsiTheme="minorHAnsi"/>
          <w:sz w:val="22"/>
          <w:szCs w:val="22"/>
        </w:rPr>
        <w:t>ju bättre du har det, desto mer dricker du, välfärdsdrickandet en tickande bomb i 40-talisternas åldrande. Ju äldre du blir, desto mer känslig blir du för alkoholens effekter – socialtjänst och äldreomsorg saknar tillräcklig beredskap</w:t>
      </w:r>
    </w:p>
    <w:p w14:paraId="5892F214" w14:textId="43BEF547" w:rsidR="000717C7" w:rsidRDefault="000717C7" w:rsidP="000717C7">
      <w:pPr>
        <w:pStyle w:val="Liststyck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3F5A">
        <w:rPr>
          <w:rFonts w:asciiTheme="minorHAnsi" w:hAnsiTheme="minorHAnsi"/>
          <w:sz w:val="22"/>
          <w:szCs w:val="22"/>
        </w:rPr>
        <w:t>Alkoholpreventiva insatser till ungdomar idag ger mycket liten effekt (1-5%)</w:t>
      </w:r>
    </w:p>
    <w:p w14:paraId="26D6D361" w14:textId="14E355A2" w:rsidR="000717C7" w:rsidRPr="00933F5A" w:rsidRDefault="000717C7" w:rsidP="000717C7">
      <w:pPr>
        <w:pStyle w:val="Liststyck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Föräldrar vet </w:t>
      </w:r>
      <w:r w:rsidR="00A1379E">
        <w:rPr>
          <w:rFonts w:asciiTheme="minorHAnsi" w:hAnsiTheme="minorHAnsi"/>
          <w:sz w:val="22"/>
          <w:szCs w:val="22"/>
        </w:rPr>
        <w:t xml:space="preserve">för </w:t>
      </w:r>
      <w:r>
        <w:rPr>
          <w:rFonts w:asciiTheme="minorHAnsi" w:hAnsiTheme="minorHAnsi"/>
          <w:sz w:val="22"/>
          <w:szCs w:val="22"/>
        </w:rPr>
        <w:t>lite om sina ungdomars drogvanor</w:t>
      </w:r>
    </w:p>
    <w:p w14:paraId="452AE02B" w14:textId="7058D6FB" w:rsidR="000717C7" w:rsidRDefault="007B6880" w:rsidP="00B45FA3">
      <w:pPr>
        <w:pStyle w:val="Liststyck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3F5A">
        <w:rPr>
          <w:rFonts w:asciiTheme="minorHAnsi" w:hAnsiTheme="minorHAnsi"/>
          <w:sz w:val="22"/>
          <w:szCs w:val="22"/>
        </w:rPr>
        <w:t xml:space="preserve">Ungas uppgivenhet, avhopp från skolan, långvarig arbetslöshet, utanförskap </w:t>
      </w:r>
      <w:r w:rsidR="00523C44" w:rsidRPr="00933F5A">
        <w:rPr>
          <w:rFonts w:asciiTheme="minorHAnsi" w:hAnsiTheme="minorHAnsi"/>
          <w:sz w:val="22"/>
          <w:szCs w:val="22"/>
        </w:rPr>
        <w:t xml:space="preserve">är </w:t>
      </w:r>
      <w:r w:rsidRPr="00933F5A">
        <w:rPr>
          <w:rFonts w:asciiTheme="minorHAnsi" w:hAnsiTheme="minorHAnsi"/>
          <w:sz w:val="22"/>
          <w:szCs w:val="22"/>
        </w:rPr>
        <w:t>allvarlig</w:t>
      </w:r>
      <w:r w:rsidR="006259C4" w:rsidRPr="00933F5A">
        <w:rPr>
          <w:rFonts w:asciiTheme="minorHAnsi" w:hAnsiTheme="minorHAnsi"/>
          <w:sz w:val="22"/>
          <w:szCs w:val="22"/>
        </w:rPr>
        <w:t>a</w:t>
      </w:r>
      <w:r w:rsidRPr="00933F5A">
        <w:rPr>
          <w:rFonts w:asciiTheme="minorHAnsi" w:hAnsiTheme="minorHAnsi"/>
          <w:sz w:val="22"/>
          <w:szCs w:val="22"/>
        </w:rPr>
        <w:t xml:space="preserve"> risk</w:t>
      </w:r>
      <w:r w:rsidR="00523C44" w:rsidRPr="00933F5A">
        <w:rPr>
          <w:rFonts w:asciiTheme="minorHAnsi" w:hAnsiTheme="minorHAnsi"/>
          <w:sz w:val="22"/>
          <w:szCs w:val="22"/>
        </w:rPr>
        <w:t>er</w:t>
      </w:r>
      <w:r w:rsidRPr="00933F5A">
        <w:rPr>
          <w:rFonts w:asciiTheme="minorHAnsi" w:hAnsiTheme="minorHAnsi"/>
          <w:sz w:val="22"/>
          <w:szCs w:val="22"/>
        </w:rPr>
        <w:t xml:space="preserve"> för missbruk av alkohol och droger. </w:t>
      </w:r>
    </w:p>
    <w:p w14:paraId="1BE79820" w14:textId="22B8D3C6" w:rsidR="00CF604D" w:rsidRDefault="000B707E" w:rsidP="00D43FC2">
      <w:pPr>
        <w:pStyle w:val="Liststyck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F604D">
        <w:rPr>
          <w:rFonts w:asciiTheme="minorHAnsi" w:hAnsiTheme="minorHAnsi"/>
          <w:sz w:val="22"/>
          <w:szCs w:val="22"/>
        </w:rPr>
        <w:t xml:space="preserve">De marknadsstyrda </w:t>
      </w:r>
      <w:r w:rsidR="005700E5" w:rsidRPr="00CF604D">
        <w:rPr>
          <w:rFonts w:asciiTheme="minorHAnsi" w:hAnsiTheme="minorHAnsi"/>
          <w:sz w:val="22"/>
          <w:szCs w:val="22"/>
        </w:rPr>
        <w:t xml:space="preserve">styr- och </w:t>
      </w:r>
      <w:r w:rsidRPr="00CF604D">
        <w:rPr>
          <w:rFonts w:asciiTheme="minorHAnsi" w:hAnsiTheme="minorHAnsi"/>
          <w:sz w:val="22"/>
          <w:szCs w:val="22"/>
        </w:rPr>
        <w:t xml:space="preserve">skolsystemen i världen och speciellt i Sverige </w:t>
      </w:r>
      <w:r w:rsidR="007B6880" w:rsidRPr="00CF604D">
        <w:rPr>
          <w:rFonts w:asciiTheme="minorHAnsi" w:hAnsiTheme="minorHAnsi"/>
          <w:sz w:val="22"/>
          <w:szCs w:val="22"/>
        </w:rPr>
        <w:t xml:space="preserve">innehåller </w:t>
      </w:r>
      <w:r w:rsidR="007B5B0E" w:rsidRPr="00CF604D">
        <w:rPr>
          <w:rFonts w:asciiTheme="minorHAnsi" w:hAnsiTheme="minorHAnsi"/>
          <w:sz w:val="22"/>
          <w:szCs w:val="22"/>
        </w:rPr>
        <w:t xml:space="preserve"> </w:t>
      </w:r>
      <w:r w:rsidR="00933F5A" w:rsidRPr="00CF604D">
        <w:rPr>
          <w:rFonts w:asciiTheme="minorHAnsi" w:hAnsiTheme="minorHAnsi"/>
          <w:sz w:val="22"/>
          <w:szCs w:val="22"/>
        </w:rPr>
        <w:t xml:space="preserve">riskfaktorer. </w:t>
      </w:r>
      <w:r w:rsidR="00AC412D">
        <w:rPr>
          <w:rFonts w:asciiTheme="minorHAnsi" w:hAnsiTheme="minorHAnsi"/>
          <w:sz w:val="22"/>
          <w:szCs w:val="22"/>
        </w:rPr>
        <w:t>Betygssystemet på gymnasieskolan slår ut elever.</w:t>
      </w:r>
    </w:p>
    <w:p w14:paraId="4A024D8E" w14:textId="77777777" w:rsidR="00A1379E" w:rsidRPr="00A1379E" w:rsidRDefault="00C7680A" w:rsidP="00C7680A">
      <w:pPr>
        <w:rPr>
          <w:i/>
          <w:sz w:val="32"/>
          <w:szCs w:val="32"/>
        </w:rPr>
      </w:pPr>
      <w:r w:rsidRPr="002A6FBF">
        <w:rPr>
          <w:b/>
          <w:sz w:val="28"/>
          <w:szCs w:val="28"/>
        </w:rPr>
        <w:t xml:space="preserve">Ditt </w:t>
      </w:r>
      <w:r w:rsidR="000B707E" w:rsidRPr="002A6FBF">
        <w:rPr>
          <w:b/>
          <w:sz w:val="28"/>
          <w:szCs w:val="28"/>
        </w:rPr>
        <w:t xml:space="preserve">Think before drink </w:t>
      </w:r>
      <w:r w:rsidRPr="002A6FBF">
        <w:rPr>
          <w:b/>
          <w:sz w:val="28"/>
          <w:szCs w:val="28"/>
        </w:rPr>
        <w:t>är avgörande</w:t>
      </w:r>
      <w:r w:rsidRPr="00A1379E">
        <w:rPr>
          <w:i/>
          <w:sz w:val="32"/>
          <w:szCs w:val="32"/>
        </w:rPr>
        <w:t>:</w:t>
      </w:r>
      <w:r w:rsidR="00933F5A" w:rsidRPr="00A1379E">
        <w:rPr>
          <w:i/>
          <w:sz w:val="32"/>
          <w:szCs w:val="32"/>
        </w:rPr>
        <w:t xml:space="preserve"> </w:t>
      </w:r>
    </w:p>
    <w:p w14:paraId="4BDB3547" w14:textId="3AF5403B" w:rsidR="007B6880" w:rsidRPr="002A6FBF" w:rsidRDefault="007B5B0E" w:rsidP="00C7680A">
      <w:pPr>
        <w:rPr>
          <w:b/>
        </w:rPr>
      </w:pPr>
      <w:r w:rsidRPr="002A6FBF">
        <w:rPr>
          <w:sz w:val="28"/>
          <w:szCs w:val="28"/>
        </w:rPr>
        <w:t>D</w:t>
      </w:r>
      <w:r w:rsidRPr="002A6FBF">
        <w:rPr>
          <w:b/>
        </w:rPr>
        <w:t>itt alkoholbeteende ger effekter både för dig och för andra</w:t>
      </w:r>
      <w:r w:rsidR="004F4B68">
        <w:rPr>
          <w:b/>
        </w:rPr>
        <w:t>. Vi behöver m</w:t>
      </w:r>
      <w:r w:rsidR="00523C44" w:rsidRPr="002A6FBF">
        <w:rPr>
          <w:b/>
        </w:rPr>
        <w:t xml:space="preserve">indre curlande </w:t>
      </w:r>
      <w:r w:rsidR="004F4B68">
        <w:rPr>
          <w:b/>
        </w:rPr>
        <w:t>och</w:t>
      </w:r>
      <w:r w:rsidR="00523C44" w:rsidRPr="002A6FBF">
        <w:rPr>
          <w:b/>
        </w:rPr>
        <w:t xml:space="preserve"> </w:t>
      </w:r>
      <w:r w:rsidR="00EA6D7C" w:rsidRPr="002A6FBF">
        <w:rPr>
          <w:b/>
        </w:rPr>
        <w:t xml:space="preserve">mer </w:t>
      </w:r>
      <w:r w:rsidR="00523C44" w:rsidRPr="002A6FBF">
        <w:rPr>
          <w:b/>
        </w:rPr>
        <w:t>vuxnas styrning och vägledning</w:t>
      </w:r>
      <w:r w:rsidR="004F4B68">
        <w:rPr>
          <w:b/>
        </w:rPr>
        <w:t>,</w:t>
      </w:r>
      <w:r w:rsidR="00C7680A" w:rsidRPr="002A6FBF">
        <w:rPr>
          <w:b/>
        </w:rPr>
        <w:t xml:space="preserve"> betydligt större behov av föräldrars</w:t>
      </w:r>
      <w:r w:rsidR="007B6880" w:rsidRPr="002A6FBF">
        <w:rPr>
          <w:b/>
        </w:rPr>
        <w:t xml:space="preserve">, </w:t>
      </w:r>
      <w:r w:rsidR="00C7680A" w:rsidRPr="002A6FBF">
        <w:rPr>
          <w:b/>
        </w:rPr>
        <w:t>skolans</w:t>
      </w:r>
      <w:r w:rsidR="00EA6D7C" w:rsidRPr="002A6FBF">
        <w:rPr>
          <w:b/>
        </w:rPr>
        <w:t>.</w:t>
      </w:r>
      <w:r w:rsidR="007B6880" w:rsidRPr="002A6FBF">
        <w:rPr>
          <w:b/>
        </w:rPr>
        <w:t xml:space="preserve"> samhällets ansvar och </w:t>
      </w:r>
      <w:r w:rsidR="00C7680A" w:rsidRPr="002A6FBF">
        <w:rPr>
          <w:b/>
        </w:rPr>
        <w:t>medvetenhet om tonårshjärnans utvecklingsfaser</w:t>
      </w:r>
      <w:r w:rsidR="00C22C2A" w:rsidRPr="002A6FBF">
        <w:rPr>
          <w:b/>
        </w:rPr>
        <w:t xml:space="preserve"> och dess tillämpning under tonårstiden och inför etablering i arbetslivet.</w:t>
      </w:r>
      <w:r w:rsidR="00C7680A" w:rsidRPr="002A6FBF">
        <w:rPr>
          <w:b/>
        </w:rPr>
        <w:t xml:space="preserve"> </w:t>
      </w:r>
      <w:r w:rsidR="007B6975" w:rsidRPr="002A6FBF">
        <w:rPr>
          <w:b/>
        </w:rPr>
        <w:t>Kvalificerad och brett program med flera aktörer under tonårstiden</w:t>
      </w:r>
      <w:r w:rsidR="007B6880" w:rsidRPr="002A6FBF">
        <w:rPr>
          <w:b/>
        </w:rPr>
        <w:t xml:space="preserve"> som grundlägger </w:t>
      </w:r>
      <w:r w:rsidR="00933F5A" w:rsidRPr="002A6FBF">
        <w:rPr>
          <w:b/>
        </w:rPr>
        <w:t xml:space="preserve">ungas och vuxnas </w:t>
      </w:r>
      <w:r w:rsidR="007B6880" w:rsidRPr="002A6FBF">
        <w:rPr>
          <w:b/>
        </w:rPr>
        <w:t>insikt</w:t>
      </w:r>
      <w:r w:rsidR="00933F5A" w:rsidRPr="002A6FBF">
        <w:rPr>
          <w:b/>
        </w:rPr>
        <w:t>er</w:t>
      </w:r>
      <w:r w:rsidR="007B6880" w:rsidRPr="002A6FBF">
        <w:rPr>
          <w:b/>
        </w:rPr>
        <w:t xml:space="preserve"> om alkohol och droger</w:t>
      </w:r>
      <w:r w:rsidR="00C22C2A" w:rsidRPr="002A6FBF">
        <w:rPr>
          <w:b/>
        </w:rPr>
        <w:t xml:space="preserve"> och beteende därefter</w:t>
      </w:r>
      <w:r w:rsidR="007B6880" w:rsidRPr="002A6FBF">
        <w:rPr>
          <w:b/>
        </w:rPr>
        <w:t>.</w:t>
      </w:r>
    </w:p>
    <w:p w14:paraId="375BF333" w14:textId="7C0B73F4" w:rsidR="00933F5A" w:rsidRDefault="00C71797" w:rsidP="00860558">
      <w:pPr>
        <w:pStyle w:val="Normalweb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2"/>
          <w:szCs w:val="22"/>
        </w:rPr>
      </w:pPr>
      <w:r w:rsidRPr="00933F5A">
        <w:rPr>
          <w:sz w:val="22"/>
          <w:szCs w:val="22"/>
        </w:rPr>
        <w:t>Detta är resultatet</w:t>
      </w:r>
      <w:r w:rsidR="005348C5" w:rsidRPr="00933F5A">
        <w:rPr>
          <w:sz w:val="22"/>
          <w:szCs w:val="22"/>
        </w:rPr>
        <w:t xml:space="preserve"> av </w:t>
      </w:r>
      <w:r w:rsidR="00860558" w:rsidRPr="00933F5A">
        <w:rPr>
          <w:sz w:val="22"/>
          <w:szCs w:val="22"/>
        </w:rPr>
        <w:t>Gefle Ölsellskap</w:t>
      </w:r>
      <w:r w:rsidR="002A6FBF">
        <w:rPr>
          <w:sz w:val="22"/>
          <w:szCs w:val="22"/>
        </w:rPr>
        <w:t>et</w:t>
      </w:r>
      <w:r w:rsidR="00860558" w:rsidRPr="00933F5A">
        <w:rPr>
          <w:sz w:val="22"/>
          <w:szCs w:val="22"/>
        </w:rPr>
        <w:t xml:space="preserve">s medverkan i </w:t>
      </w:r>
      <w:r w:rsidR="00860558" w:rsidRPr="00933F5A">
        <w:rPr>
          <w:rFonts w:eastAsiaTheme="minorEastAsia"/>
          <w:color w:val="000000" w:themeColor="text1"/>
          <w:kern w:val="24"/>
          <w:sz w:val="22"/>
          <w:szCs w:val="22"/>
        </w:rPr>
        <w:t>Thinkbeforedrink-projektet</w:t>
      </w:r>
      <w:r w:rsidR="00646C4F" w:rsidRPr="00933F5A">
        <w:rPr>
          <w:rFonts w:eastAsiaTheme="minorEastAsia"/>
          <w:color w:val="000000" w:themeColor="text1"/>
          <w:kern w:val="24"/>
          <w:sz w:val="22"/>
          <w:szCs w:val="22"/>
        </w:rPr>
        <w:t xml:space="preserve"> v</w:t>
      </w:r>
      <w:r w:rsidR="005348C5" w:rsidRPr="00933F5A">
        <w:rPr>
          <w:rFonts w:eastAsiaTheme="minorEastAsia"/>
          <w:color w:val="000000" w:themeColor="text1"/>
          <w:kern w:val="24"/>
          <w:sz w:val="22"/>
          <w:szCs w:val="22"/>
        </w:rPr>
        <w:t xml:space="preserve">ars syfte var </w:t>
      </w:r>
    </w:p>
    <w:p w14:paraId="3A8B4DBE" w14:textId="37C3A8DE" w:rsidR="00860558" w:rsidRPr="00933F5A" w:rsidRDefault="00860558" w:rsidP="00860558">
      <w:pPr>
        <w:pStyle w:val="Normalweb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2"/>
          <w:szCs w:val="22"/>
        </w:rPr>
      </w:pPr>
      <w:r w:rsidRPr="00933F5A">
        <w:rPr>
          <w:rFonts w:eastAsiaTheme="minorEastAsia"/>
          <w:b/>
          <w:i/>
          <w:color w:val="000000" w:themeColor="text1"/>
          <w:kern w:val="24"/>
          <w:sz w:val="22"/>
          <w:szCs w:val="22"/>
        </w:rPr>
        <w:t>att främja medvetenhet om ansvarsfull alkoholkonsumtion för att minska riskbeteenden som kan påverka hälsa och sociala relationer</w:t>
      </w:r>
      <w:r w:rsidR="00EA6D7C">
        <w:rPr>
          <w:rFonts w:eastAsiaTheme="minorEastAsia"/>
          <w:b/>
          <w:i/>
          <w:color w:val="000000" w:themeColor="text1"/>
          <w:kern w:val="24"/>
          <w:sz w:val="22"/>
          <w:szCs w:val="22"/>
        </w:rPr>
        <w:t xml:space="preserve">. </w:t>
      </w:r>
      <w:r w:rsidR="00EA6D7C" w:rsidRPr="00EA6D7C">
        <w:rPr>
          <w:rFonts w:eastAsiaTheme="minorEastAsia"/>
          <w:color w:val="000000" w:themeColor="text1"/>
          <w:kern w:val="24"/>
          <w:sz w:val="22"/>
          <w:szCs w:val="22"/>
        </w:rPr>
        <w:t>U</w:t>
      </w:r>
      <w:r w:rsidR="00646C4F" w:rsidRPr="00EA6D7C">
        <w:rPr>
          <w:rFonts w:eastAsiaTheme="minorEastAsia"/>
          <w:color w:val="000000" w:themeColor="text1"/>
          <w:kern w:val="24"/>
          <w:sz w:val="22"/>
          <w:szCs w:val="22"/>
        </w:rPr>
        <w:t>n</w:t>
      </w:r>
      <w:r w:rsidR="00646C4F" w:rsidRPr="00933F5A">
        <w:rPr>
          <w:rFonts w:eastAsiaTheme="minorEastAsia"/>
          <w:color w:val="000000" w:themeColor="text1"/>
          <w:kern w:val="24"/>
          <w:sz w:val="22"/>
          <w:szCs w:val="22"/>
        </w:rPr>
        <w:t>der 2013</w:t>
      </w:r>
      <w:r w:rsidR="00A1379E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="00646C4F" w:rsidRPr="00933F5A">
        <w:rPr>
          <w:rFonts w:eastAsiaTheme="minorEastAsia"/>
          <w:color w:val="000000" w:themeColor="text1"/>
          <w:kern w:val="24"/>
          <w:sz w:val="22"/>
          <w:szCs w:val="22"/>
        </w:rPr>
        <w:t xml:space="preserve">-2015 </w:t>
      </w:r>
      <w:r w:rsidRPr="00EA6D7C">
        <w:rPr>
          <w:rFonts w:eastAsiaTheme="minorEastAsia"/>
          <w:color w:val="000000" w:themeColor="text1"/>
          <w:kern w:val="24"/>
          <w:sz w:val="22"/>
          <w:szCs w:val="22"/>
        </w:rPr>
        <w:t>beskr</w:t>
      </w:r>
      <w:r w:rsidR="00EA6D7C" w:rsidRPr="00EA6D7C">
        <w:rPr>
          <w:rFonts w:eastAsiaTheme="minorEastAsia"/>
          <w:color w:val="000000" w:themeColor="text1"/>
          <w:kern w:val="24"/>
          <w:sz w:val="22"/>
          <w:szCs w:val="22"/>
        </w:rPr>
        <w:t>ev vi</w:t>
      </w:r>
      <w:r w:rsidR="00A1379E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Pr="00933F5A">
        <w:rPr>
          <w:rFonts w:eastAsiaTheme="minorEastAsia"/>
          <w:color w:val="000000" w:themeColor="text1"/>
          <w:kern w:val="24"/>
          <w:sz w:val="22"/>
          <w:szCs w:val="22"/>
        </w:rPr>
        <w:t>alkoholvanor i</w:t>
      </w:r>
      <w:r w:rsidR="00B45FA3">
        <w:rPr>
          <w:rFonts w:eastAsiaTheme="minorEastAsia"/>
          <w:color w:val="000000" w:themeColor="text1"/>
          <w:kern w:val="24"/>
          <w:sz w:val="22"/>
          <w:szCs w:val="22"/>
        </w:rPr>
        <w:t xml:space="preserve"> Italien, Litauen, Rumänien</w:t>
      </w:r>
      <w:r w:rsidR="00CF171D">
        <w:rPr>
          <w:rFonts w:eastAsiaTheme="minorEastAsia"/>
          <w:color w:val="000000" w:themeColor="text1"/>
          <w:kern w:val="24"/>
          <w:sz w:val="22"/>
          <w:szCs w:val="22"/>
        </w:rPr>
        <w:t>,</w:t>
      </w:r>
      <w:r w:rsidRPr="00933F5A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="00B45FA3">
        <w:rPr>
          <w:rFonts w:eastAsiaTheme="minorEastAsia"/>
          <w:color w:val="000000" w:themeColor="text1"/>
          <w:kern w:val="24"/>
          <w:sz w:val="22"/>
          <w:szCs w:val="22"/>
        </w:rPr>
        <w:t>Sverige och Turkiet</w:t>
      </w:r>
      <w:r w:rsidRPr="00933F5A">
        <w:rPr>
          <w:rFonts w:eastAsiaTheme="minorEastAsia"/>
          <w:color w:val="000000" w:themeColor="text1"/>
          <w:kern w:val="24"/>
          <w:sz w:val="22"/>
          <w:szCs w:val="22"/>
        </w:rPr>
        <w:t xml:space="preserve"> för att förstå förhållanden idag, </w:t>
      </w:r>
      <w:r w:rsidR="00EA6D7C">
        <w:rPr>
          <w:rFonts w:eastAsiaTheme="minorEastAsia"/>
          <w:color w:val="000000" w:themeColor="text1"/>
          <w:kern w:val="24"/>
          <w:sz w:val="22"/>
          <w:szCs w:val="22"/>
        </w:rPr>
        <w:t xml:space="preserve">vi lärde </w:t>
      </w:r>
      <w:r w:rsidRPr="00933F5A">
        <w:rPr>
          <w:rFonts w:eastAsiaTheme="minorEastAsia"/>
          <w:color w:val="000000" w:themeColor="text1"/>
          <w:kern w:val="24"/>
          <w:sz w:val="22"/>
          <w:szCs w:val="22"/>
        </w:rPr>
        <w:t>av varandra och föreslå</w:t>
      </w:r>
      <w:r w:rsidR="00EA6D7C">
        <w:rPr>
          <w:rFonts w:eastAsiaTheme="minorEastAsia"/>
          <w:color w:val="000000" w:themeColor="text1"/>
          <w:kern w:val="24"/>
          <w:sz w:val="22"/>
          <w:szCs w:val="22"/>
        </w:rPr>
        <w:t>r</w:t>
      </w:r>
      <w:r w:rsidRPr="00933F5A">
        <w:rPr>
          <w:rFonts w:eastAsiaTheme="minorEastAsia"/>
          <w:color w:val="000000" w:themeColor="text1"/>
          <w:kern w:val="24"/>
          <w:sz w:val="22"/>
          <w:szCs w:val="22"/>
        </w:rPr>
        <w:t xml:space="preserve"> åtgärder för att bidra till att konsumtionen av alkohol minskar samt inrikta</w:t>
      </w:r>
      <w:r w:rsidR="00EA6D7C">
        <w:rPr>
          <w:rFonts w:eastAsiaTheme="minorEastAsia"/>
          <w:color w:val="000000" w:themeColor="text1"/>
          <w:kern w:val="24"/>
          <w:sz w:val="22"/>
          <w:szCs w:val="22"/>
        </w:rPr>
        <w:t>r</w:t>
      </w:r>
      <w:r w:rsidRPr="00933F5A">
        <w:rPr>
          <w:rFonts w:eastAsiaTheme="minorEastAsia"/>
          <w:color w:val="000000" w:themeColor="text1"/>
          <w:kern w:val="24"/>
          <w:sz w:val="22"/>
          <w:szCs w:val="22"/>
        </w:rPr>
        <w:t xml:space="preserve"> på åtgärder som hindrar de miljontals ungdomar som står utanför arbetsmarknaden att missbruka alkohol och droger. </w:t>
      </w:r>
      <w:r w:rsidR="00B45FA3">
        <w:rPr>
          <w:rFonts w:eastAsiaTheme="minorEastAsia"/>
          <w:color w:val="000000" w:themeColor="text1"/>
          <w:kern w:val="24"/>
          <w:sz w:val="22"/>
          <w:szCs w:val="22"/>
        </w:rPr>
        <w:t xml:space="preserve">Medverkan </w:t>
      </w:r>
      <w:r w:rsidRPr="00933F5A">
        <w:rPr>
          <w:rFonts w:eastAsiaTheme="minorEastAsia"/>
          <w:color w:val="000000" w:themeColor="text1"/>
          <w:kern w:val="24"/>
          <w:sz w:val="22"/>
          <w:szCs w:val="22"/>
        </w:rPr>
        <w:t xml:space="preserve">skedde även vid EU-konferens 6 november </w:t>
      </w:r>
      <w:r w:rsidR="00646C4F" w:rsidRPr="00933F5A">
        <w:rPr>
          <w:rFonts w:eastAsiaTheme="minorEastAsia"/>
          <w:color w:val="000000" w:themeColor="text1"/>
          <w:kern w:val="24"/>
          <w:sz w:val="22"/>
          <w:szCs w:val="22"/>
        </w:rPr>
        <w:t xml:space="preserve">2015 </w:t>
      </w:r>
      <w:r w:rsidRPr="00933F5A">
        <w:rPr>
          <w:rFonts w:eastAsiaTheme="minorEastAsia"/>
          <w:i/>
          <w:color w:val="000000" w:themeColor="text1"/>
          <w:kern w:val="24"/>
          <w:sz w:val="22"/>
          <w:szCs w:val="22"/>
        </w:rPr>
        <w:t>Euro Forum EYES: Education</w:t>
      </w:r>
      <w:r w:rsidRPr="00933F5A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Pr="00933F5A">
        <w:rPr>
          <w:rFonts w:eastAsiaTheme="minorEastAsia"/>
          <w:i/>
          <w:color w:val="000000" w:themeColor="text1"/>
          <w:kern w:val="24"/>
          <w:sz w:val="22"/>
          <w:szCs w:val="22"/>
        </w:rPr>
        <w:t>vs Employment Ideas and Solutions</w:t>
      </w:r>
      <w:r w:rsidRPr="00933F5A">
        <w:rPr>
          <w:rFonts w:eastAsiaTheme="minorEastAsia"/>
          <w:color w:val="000000" w:themeColor="text1"/>
          <w:kern w:val="24"/>
          <w:sz w:val="22"/>
          <w:szCs w:val="22"/>
        </w:rPr>
        <w:t xml:space="preserve">, via nätet där de riskfaktorer som möter unga behandlades av ledande forskare. </w:t>
      </w:r>
    </w:p>
    <w:p w14:paraId="30A42163" w14:textId="694FFD8C" w:rsidR="006259C4" w:rsidRDefault="006259C4" w:rsidP="00860558">
      <w:pPr>
        <w:pStyle w:val="Normalweb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3CBEC112" w14:textId="2FE3D01B" w:rsidR="00C71797" w:rsidRPr="00C71797" w:rsidRDefault="00C22C2A" w:rsidP="00860558">
      <w:pPr>
        <w:pStyle w:val="Normalwebb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>Andra</w:t>
      </w:r>
      <w:r w:rsidR="00EA3D9A">
        <w:rPr>
          <w:rFonts w:eastAsiaTheme="minorEastAsia"/>
          <w:color w:val="000000" w:themeColor="text1"/>
          <w:kern w:val="24"/>
          <w:sz w:val="32"/>
          <w:szCs w:val="32"/>
        </w:rPr>
        <w:t>s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å</w:t>
      </w:r>
      <w:r w:rsidR="00C71797" w:rsidRPr="00C71797">
        <w:rPr>
          <w:rFonts w:eastAsiaTheme="minorEastAsia"/>
          <w:color w:val="000000" w:themeColor="text1"/>
          <w:kern w:val="24"/>
          <w:sz w:val="32"/>
          <w:szCs w:val="32"/>
        </w:rPr>
        <w:t>tgärder</w:t>
      </w:r>
    </w:p>
    <w:p w14:paraId="53A7589D" w14:textId="68320CDC" w:rsidR="00B45FA3" w:rsidRPr="00C22C2A" w:rsidRDefault="006259C4" w:rsidP="00A96E37">
      <w:pPr>
        <w:pStyle w:val="Normalweb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C22C2A">
        <w:rPr>
          <w:rFonts w:eastAsiaTheme="minorEastAsia"/>
          <w:color w:val="000000" w:themeColor="text1"/>
          <w:kern w:val="24"/>
          <w:sz w:val="22"/>
          <w:szCs w:val="22"/>
        </w:rPr>
        <w:t xml:space="preserve">På internationell nivå </w:t>
      </w:r>
      <w:r w:rsidR="00087A2D" w:rsidRPr="00C22C2A">
        <w:rPr>
          <w:rFonts w:eastAsiaTheme="minorEastAsia"/>
          <w:color w:val="000000" w:themeColor="text1"/>
          <w:kern w:val="24"/>
          <w:sz w:val="22"/>
          <w:szCs w:val="22"/>
        </w:rPr>
        <w:t xml:space="preserve">har </w:t>
      </w:r>
      <w:r w:rsidR="00C22C2A" w:rsidRPr="00C22C2A">
        <w:rPr>
          <w:rFonts w:eastAsiaTheme="minorEastAsia"/>
          <w:color w:val="000000" w:themeColor="text1"/>
          <w:kern w:val="24"/>
          <w:sz w:val="22"/>
          <w:szCs w:val="22"/>
        </w:rPr>
        <w:t xml:space="preserve">det offentliga </w:t>
      </w:r>
      <w:r w:rsidR="00087A2D" w:rsidRPr="00C22C2A">
        <w:rPr>
          <w:rFonts w:eastAsiaTheme="minorEastAsia"/>
          <w:color w:val="000000" w:themeColor="text1"/>
          <w:kern w:val="24"/>
          <w:sz w:val="22"/>
          <w:szCs w:val="22"/>
        </w:rPr>
        <w:t>styrsystemet New Public Management ifrågasatts sedan 2002 och allt mer under de senaste åren</w:t>
      </w:r>
      <w:r w:rsidR="00B45FA3" w:rsidRPr="00C22C2A">
        <w:rPr>
          <w:rFonts w:eastAsiaTheme="minorEastAsia"/>
          <w:color w:val="000000" w:themeColor="text1"/>
          <w:kern w:val="24"/>
          <w:sz w:val="22"/>
          <w:szCs w:val="22"/>
        </w:rPr>
        <w:t>.</w:t>
      </w:r>
      <w:r w:rsidR="00C22C2A" w:rsidRPr="00C22C2A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="00A032F8" w:rsidRPr="00C22C2A">
        <w:rPr>
          <w:sz w:val="22"/>
          <w:szCs w:val="22"/>
        </w:rPr>
        <w:t>I Sverige finns nu åtgärder för att minska de riskfaktorer unga utsätts för:</w:t>
      </w:r>
      <w:r w:rsidR="00B45FA3" w:rsidRPr="00C22C2A">
        <w:rPr>
          <w:sz w:val="22"/>
          <w:szCs w:val="22"/>
        </w:rPr>
        <w:t xml:space="preserve"> </w:t>
      </w:r>
      <w:r w:rsidR="00A032F8" w:rsidRPr="00C22C2A">
        <w:rPr>
          <w:sz w:val="22"/>
          <w:szCs w:val="22"/>
        </w:rPr>
        <w:t>Regeringen har startat en utredning för forma ett bättre offentligt styrmedel: Bortom New Public Management.</w:t>
      </w:r>
    </w:p>
    <w:p w14:paraId="6BCC2AEC" w14:textId="77777777" w:rsidR="00B45FA3" w:rsidRPr="00B45FA3" w:rsidRDefault="00A032F8" w:rsidP="00A96E37">
      <w:pPr>
        <w:pStyle w:val="Liststyck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45FA3">
        <w:rPr>
          <w:sz w:val="22"/>
          <w:szCs w:val="22"/>
        </w:rPr>
        <w:t>Tilläggsdirektiv till Skolkommissionen om terminsbetyg i stället för kursbetyg och det nuvarande ohanterliga betygssystemet</w:t>
      </w:r>
    </w:p>
    <w:p w14:paraId="7BE78502" w14:textId="1B560183" w:rsidR="00A032F8" w:rsidRPr="00B45FA3" w:rsidRDefault="00A032F8" w:rsidP="00A96E37">
      <w:pPr>
        <w:pStyle w:val="Liststyck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45FA3">
        <w:rPr>
          <w:sz w:val="22"/>
          <w:szCs w:val="22"/>
        </w:rPr>
        <w:t>Region Gävleborg har 57 miljoner till åtgärder mot ungdomsarbetslösheten</w:t>
      </w:r>
      <w:r w:rsidR="00B45FA3">
        <w:rPr>
          <w:sz w:val="22"/>
          <w:szCs w:val="22"/>
        </w:rPr>
        <w:t xml:space="preserve"> i länet.</w:t>
      </w:r>
      <w:r w:rsidRPr="00B45FA3">
        <w:rPr>
          <w:rFonts w:asciiTheme="minorHAnsi" w:hAnsiTheme="minorHAnsi"/>
          <w:sz w:val="22"/>
          <w:szCs w:val="22"/>
        </w:rPr>
        <w:t xml:space="preserve"> </w:t>
      </w:r>
    </w:p>
    <w:p w14:paraId="2B2D5A8E" w14:textId="05F7CD06" w:rsidR="00A032F8" w:rsidRDefault="00A032F8" w:rsidP="00A032F8">
      <w:pPr>
        <w:pStyle w:val="Liststycke"/>
        <w:rPr>
          <w:rFonts w:asciiTheme="minorHAnsi" w:hAnsiTheme="minorHAnsi"/>
        </w:rPr>
      </w:pPr>
    </w:p>
    <w:p w14:paraId="523788F0" w14:textId="55A8F6B1" w:rsidR="00695CBC" w:rsidRDefault="00C71797" w:rsidP="00A032F8">
      <w:pPr>
        <w:rPr>
          <w:b/>
          <w:i/>
        </w:rPr>
      </w:pPr>
      <w:r w:rsidRPr="00B45FA3">
        <w:rPr>
          <w:b/>
          <w:i/>
        </w:rPr>
        <w:t xml:space="preserve">Hur </w:t>
      </w:r>
      <w:r w:rsidR="00695CBC">
        <w:rPr>
          <w:b/>
          <w:i/>
        </w:rPr>
        <w:t>tänker Du bidra?</w:t>
      </w:r>
    </w:p>
    <w:p w14:paraId="4E0CC974" w14:textId="0A7F672D" w:rsidR="004F4B68" w:rsidRDefault="004F4B68" w:rsidP="00A032F8">
      <w:pPr>
        <w:rPr>
          <w:b/>
          <w:i/>
        </w:rPr>
      </w:pPr>
      <w:r>
        <w:t>Bo Sundström, projektledare</w:t>
      </w:r>
    </w:p>
    <w:p w14:paraId="460DB097" w14:textId="77777777" w:rsidR="004F4B68" w:rsidRDefault="00A032F8" w:rsidP="00A032F8">
      <w:pPr>
        <w:rPr>
          <w:rStyle w:val="Hyperlnk"/>
        </w:rPr>
      </w:pPr>
      <w:r>
        <w:t>Referens</w:t>
      </w:r>
      <w:r w:rsidR="00695CBC">
        <w:t>er</w:t>
      </w:r>
      <w:r>
        <w:t>:</w:t>
      </w:r>
      <w:r w:rsidR="00EA3D9A">
        <w:t xml:space="preserve"> </w:t>
      </w:r>
      <w:r>
        <w:t xml:space="preserve"> </w:t>
      </w:r>
      <w:hyperlink r:id="rId8" w:history="1">
        <w:r w:rsidR="00DC6259" w:rsidRPr="00037419">
          <w:rPr>
            <w:rStyle w:val="Hyperlnk"/>
          </w:rPr>
          <w:t>www.thinkbeforedrink.eu</w:t>
        </w:r>
      </w:hyperlink>
      <w:r w:rsidR="00EA3D9A">
        <w:rPr>
          <w:rStyle w:val="Hyperlnk"/>
        </w:rPr>
        <w:t xml:space="preserve">   </w:t>
      </w:r>
      <w:r w:rsidR="00EA3D9A">
        <w:rPr>
          <w:rStyle w:val="Hyperlnk"/>
        </w:rPr>
        <w:br/>
      </w:r>
      <w:r w:rsidR="00695CBC">
        <w:rPr>
          <w:rStyle w:val="Hyperlnk"/>
        </w:rPr>
        <w:t>euroforumeyes.eu</w:t>
      </w:r>
      <w:r w:rsidR="00EA3D9A">
        <w:rPr>
          <w:rStyle w:val="Hyperlnk"/>
        </w:rPr>
        <w:t xml:space="preserve"> </w:t>
      </w:r>
    </w:p>
    <w:p w14:paraId="63C3707A" w14:textId="6E35B1C2" w:rsidR="006A4FC2" w:rsidRDefault="00A96E37" w:rsidP="004F4B68">
      <w:r w:rsidRPr="004F4B68">
        <w:rPr>
          <w:rFonts w:ascii="Arial" w:eastAsia="Times New Roman" w:hAnsi="Arial" w:cs="Arial"/>
          <w:vanish/>
          <w:sz w:val="16"/>
          <w:szCs w:val="16"/>
          <w:lang w:eastAsia="sv-SE"/>
        </w:rPr>
        <w:t xml:space="preserve"> </w:t>
      </w:r>
    </w:p>
    <w:sectPr w:rsidR="006A4F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FB7D6" w14:textId="77777777" w:rsidR="00A96E37" w:rsidRDefault="00A96E37" w:rsidP="00A96E37">
      <w:pPr>
        <w:spacing w:after="0" w:line="240" w:lineRule="auto"/>
      </w:pPr>
      <w:r>
        <w:separator/>
      </w:r>
    </w:p>
  </w:endnote>
  <w:endnote w:type="continuationSeparator" w:id="0">
    <w:p w14:paraId="7D98DC44" w14:textId="77777777" w:rsidR="00A96E37" w:rsidRDefault="00A96E37" w:rsidP="00A9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BA658" w14:textId="77777777" w:rsidR="00A96E37" w:rsidRDefault="00A96E3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66354" w14:textId="77777777" w:rsidR="00A96E37" w:rsidRDefault="00A96E3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2FB46" w14:textId="77777777" w:rsidR="00A96E37" w:rsidRDefault="00A96E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F2D7F" w14:textId="77777777" w:rsidR="00A96E37" w:rsidRDefault="00A96E37" w:rsidP="00A96E37">
      <w:pPr>
        <w:spacing w:after="0" w:line="240" w:lineRule="auto"/>
      </w:pPr>
      <w:r>
        <w:separator/>
      </w:r>
    </w:p>
  </w:footnote>
  <w:footnote w:type="continuationSeparator" w:id="0">
    <w:p w14:paraId="58E14C3B" w14:textId="77777777" w:rsidR="00A96E37" w:rsidRDefault="00A96E37" w:rsidP="00A9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5D93" w14:textId="77777777" w:rsidR="00A96E37" w:rsidRDefault="00A96E3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CB6F6" w14:textId="77777777" w:rsidR="00A96E37" w:rsidRDefault="00A96E3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5F45" w14:textId="77777777" w:rsidR="00A96E37" w:rsidRDefault="00A96E3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6F2"/>
    <w:multiLevelType w:val="multilevel"/>
    <w:tmpl w:val="2A76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82F5F"/>
    <w:multiLevelType w:val="multilevel"/>
    <w:tmpl w:val="22D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F3E15"/>
    <w:multiLevelType w:val="hybridMultilevel"/>
    <w:tmpl w:val="E19CA6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B3BDF"/>
    <w:multiLevelType w:val="hybridMultilevel"/>
    <w:tmpl w:val="1898BF5E"/>
    <w:lvl w:ilvl="0" w:tplc="08C01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A01F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4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F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E7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45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4DF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56E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AD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7AAA"/>
    <w:multiLevelType w:val="multilevel"/>
    <w:tmpl w:val="34BA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37037"/>
    <w:multiLevelType w:val="hybridMultilevel"/>
    <w:tmpl w:val="9BE2CC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11411"/>
    <w:multiLevelType w:val="multilevel"/>
    <w:tmpl w:val="E996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C7585"/>
    <w:multiLevelType w:val="hybridMultilevel"/>
    <w:tmpl w:val="9F3095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54B76"/>
    <w:multiLevelType w:val="hybridMultilevel"/>
    <w:tmpl w:val="6B02A0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96E30"/>
    <w:multiLevelType w:val="multilevel"/>
    <w:tmpl w:val="F11C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246BC"/>
    <w:multiLevelType w:val="multilevel"/>
    <w:tmpl w:val="B476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70"/>
    <w:rsid w:val="00012B48"/>
    <w:rsid w:val="000717C7"/>
    <w:rsid w:val="00087A2D"/>
    <w:rsid w:val="000A2150"/>
    <w:rsid w:val="000B707E"/>
    <w:rsid w:val="001F6A31"/>
    <w:rsid w:val="002A6FBF"/>
    <w:rsid w:val="00485DAD"/>
    <w:rsid w:val="004F4B68"/>
    <w:rsid w:val="00523C44"/>
    <w:rsid w:val="00527642"/>
    <w:rsid w:val="005348C5"/>
    <w:rsid w:val="005700E5"/>
    <w:rsid w:val="0062598C"/>
    <w:rsid w:val="006259C4"/>
    <w:rsid w:val="00646C4F"/>
    <w:rsid w:val="00695CBC"/>
    <w:rsid w:val="006A4FC2"/>
    <w:rsid w:val="007B5B0E"/>
    <w:rsid w:val="007B6880"/>
    <w:rsid w:val="007B6975"/>
    <w:rsid w:val="008356E7"/>
    <w:rsid w:val="00860558"/>
    <w:rsid w:val="00933F5A"/>
    <w:rsid w:val="00A032F8"/>
    <w:rsid w:val="00A10F8E"/>
    <w:rsid w:val="00A1379E"/>
    <w:rsid w:val="00A67FF1"/>
    <w:rsid w:val="00A96E37"/>
    <w:rsid w:val="00AA6370"/>
    <w:rsid w:val="00AC412D"/>
    <w:rsid w:val="00B45FA3"/>
    <w:rsid w:val="00B55112"/>
    <w:rsid w:val="00B64EA1"/>
    <w:rsid w:val="00BB09E9"/>
    <w:rsid w:val="00BE74A1"/>
    <w:rsid w:val="00C22C2A"/>
    <w:rsid w:val="00C71797"/>
    <w:rsid w:val="00C7680A"/>
    <w:rsid w:val="00CF171D"/>
    <w:rsid w:val="00CF604D"/>
    <w:rsid w:val="00DC6259"/>
    <w:rsid w:val="00EA3D9A"/>
    <w:rsid w:val="00EA6D7C"/>
    <w:rsid w:val="00F207B7"/>
    <w:rsid w:val="00F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BA7A19"/>
  <w15:chartTrackingRefBased/>
  <w15:docId w15:val="{5D73D0A4-F4DB-47FB-8B32-6282DAA8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A637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A63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86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032F8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3F5A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8356E7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96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6E37"/>
  </w:style>
  <w:style w:type="paragraph" w:styleId="Sidfot">
    <w:name w:val="footer"/>
    <w:basedOn w:val="Normal"/>
    <w:link w:val="SidfotChar"/>
    <w:uiPriority w:val="99"/>
    <w:unhideWhenUsed/>
    <w:rsid w:val="00A96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5125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beforedrink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C7776-571C-4F85-B874-CEB81451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Sundström</dc:creator>
  <cp:keywords/>
  <dc:description/>
  <cp:lastModifiedBy>Bo Sundström</cp:lastModifiedBy>
  <cp:revision>2</cp:revision>
  <cp:lastPrinted>2016-02-24T19:36:00Z</cp:lastPrinted>
  <dcterms:created xsi:type="dcterms:W3CDTF">2017-02-27T02:43:00Z</dcterms:created>
  <dcterms:modified xsi:type="dcterms:W3CDTF">2017-02-27T02:43:00Z</dcterms:modified>
</cp:coreProperties>
</file>